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98" w:rsidRPr="00D4050F" w:rsidRDefault="00711F98" w:rsidP="00711F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DE"/>
        </w:rPr>
      </w:pPr>
      <w:r w:rsidRPr="00D4050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de-DE"/>
        </w:rPr>
        <w:t>Praktikumstage: Was geht ab im Finanzamt?</w:t>
      </w:r>
    </w:p>
    <w:p w:rsidR="00711F98" w:rsidRPr="00D4050F" w:rsidRDefault="00711F98" w:rsidP="00711F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11F98" w:rsidRPr="00D4050F" w:rsidRDefault="00711F98" w:rsidP="00711F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D4050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Einen Tag können sich Schülerinnen und Schüler über Praxis und Theorie informieren.</w:t>
      </w:r>
    </w:p>
    <w:p w:rsidR="0086155C" w:rsidRDefault="0086155C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DF091B1" wp14:editId="711209FD">
            <wp:simplePos x="0" y="0"/>
            <wp:positionH relativeFrom="column">
              <wp:posOffset>-290830</wp:posOffset>
            </wp:positionH>
            <wp:positionV relativeFrom="page">
              <wp:posOffset>2656067</wp:posOffset>
            </wp:positionV>
            <wp:extent cx="6375400" cy="3185795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1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55C" w:rsidRDefault="00836A0F">
      <w:r w:rsidRPr="00DF3E2B">
        <w:rPr>
          <w:noProof/>
          <w:sz w:val="52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C69E5" wp14:editId="7FB748D5">
                <wp:simplePos x="0" y="0"/>
                <wp:positionH relativeFrom="column">
                  <wp:posOffset>-256540</wp:posOffset>
                </wp:positionH>
                <wp:positionV relativeFrom="paragraph">
                  <wp:posOffset>291686</wp:posOffset>
                </wp:positionV>
                <wp:extent cx="3289300" cy="1403985"/>
                <wp:effectExtent l="0" t="0" r="0" b="508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E2B" w:rsidRPr="005B1841" w:rsidRDefault="00DF3E2B" w:rsidP="00DF3E2B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5B1841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Werbungskosten?</w:t>
                            </w:r>
                          </w:p>
                          <w:p w:rsidR="00DF3E2B" w:rsidRPr="005B1841" w:rsidRDefault="00DF3E2B" w:rsidP="00DF3E2B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5B1841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Umsatzsteuer? Pfändung?</w:t>
                            </w:r>
                          </w:p>
                          <w:p w:rsidR="00DF3E2B" w:rsidRPr="005B1841" w:rsidRDefault="00DF3E2B" w:rsidP="00DF3E2B">
                            <w:pPr>
                              <w:spacing w:line="180" w:lineRule="auto"/>
                              <w:jc w:val="center"/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5B1841">
                              <w:rPr>
                                <w:b/>
                                <w:color w:val="FF0000"/>
                                <w:sz w:val="30"/>
                                <w:szCs w:val="30"/>
                              </w:rPr>
                              <w:t>elektronische Steuererklärung?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33C69E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0.2pt;margin-top:22.95pt;width:259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" filled="f" stroked="f">
                <v:textbox style="mso-fit-shape-to-text:t">
                  <w:txbxContent>
                    <w:p w:rsidR="00DF3E2B" w:rsidRPr="005B1841" w:rsidRDefault="00DF3E2B" w:rsidP="00DF3E2B">
                      <w:pPr>
                        <w:spacing w:line="180" w:lineRule="auto"/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5B1841">
                        <w:rPr>
                          <w:b/>
                          <w:color w:val="FF0000"/>
                          <w:sz w:val="30"/>
                          <w:szCs w:val="30"/>
                        </w:rPr>
                        <w:t>Werbungskosten?</w:t>
                      </w:r>
                    </w:p>
                    <w:p w:rsidR="00DF3E2B" w:rsidRPr="005B1841" w:rsidRDefault="00DF3E2B" w:rsidP="00DF3E2B">
                      <w:pPr>
                        <w:spacing w:line="180" w:lineRule="auto"/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5B1841">
                        <w:rPr>
                          <w:b/>
                          <w:color w:val="FF0000"/>
                          <w:sz w:val="30"/>
                          <w:szCs w:val="30"/>
                        </w:rPr>
                        <w:t>Umsatzsteuer? Pfändung?</w:t>
                      </w:r>
                    </w:p>
                    <w:p w:rsidR="00DF3E2B" w:rsidRPr="005B1841" w:rsidRDefault="00DF3E2B" w:rsidP="00DF3E2B">
                      <w:pPr>
                        <w:spacing w:line="180" w:lineRule="auto"/>
                        <w:jc w:val="center"/>
                        <w:rPr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5B1841">
                        <w:rPr>
                          <w:b/>
                          <w:color w:val="FF0000"/>
                          <w:sz w:val="30"/>
                          <w:szCs w:val="30"/>
                        </w:rPr>
                        <w:t>elektronische Steuererklärung?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4BAD9C" wp14:editId="74502F88">
                <wp:simplePos x="0" y="0"/>
                <wp:positionH relativeFrom="column">
                  <wp:posOffset>-283845</wp:posOffset>
                </wp:positionH>
                <wp:positionV relativeFrom="paragraph">
                  <wp:posOffset>2126</wp:posOffset>
                </wp:positionV>
                <wp:extent cx="3528060" cy="1514475"/>
                <wp:effectExtent l="19050" t="0" r="34290" b="409575"/>
                <wp:wrapNone/>
                <wp:docPr id="2" name="Wolkenförm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60" cy="1514475"/>
                        </a:xfrm>
                        <a:prstGeom prst="cloudCallout">
                          <a:avLst>
                            <a:gd name="adj1" fmla="val -23513"/>
                            <a:gd name="adj2" fmla="val 7103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E2B" w:rsidRDefault="00DF3E2B" w:rsidP="00DF3E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A4BAD9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2" o:spid="_x0000_s1027" type="#_x0000_t106" style="position:absolute;margin-left:-22.35pt;margin-top:.15pt;width:277.8pt;height:1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" adj="5721,26143" fillcolor="#f2f2f2 [3052]" strokecolor="#d99594 [1941]" strokeweight="2pt">
                <v:textbox>
                  <w:txbxContent>
                    <w:p w:rsidR="00DF3E2B" w:rsidRDefault="00DF3E2B" w:rsidP="00DF3E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6155C" w:rsidRDefault="0086155C"/>
    <w:p w:rsidR="0086155C" w:rsidRDefault="0086155C"/>
    <w:p w:rsidR="0086155C" w:rsidRDefault="0086155C"/>
    <w:p w:rsidR="0086155C" w:rsidRDefault="0086155C"/>
    <w:p w:rsidR="0086155C" w:rsidRDefault="0086155C"/>
    <w:p w:rsidR="0086155C" w:rsidRDefault="0086155C"/>
    <w:p w:rsidR="0086155C" w:rsidRDefault="0086155C"/>
    <w:p w:rsidR="005D1996" w:rsidRDefault="005D1996">
      <w:r>
        <w:t xml:space="preserve"> </w:t>
      </w:r>
    </w:p>
    <w:p w:rsidR="005D1996" w:rsidRPr="005D1996" w:rsidRDefault="005D1996" w:rsidP="005D1996">
      <w:pPr>
        <w:rPr>
          <w:rFonts w:cstheme="minorHAnsi"/>
          <w:b/>
          <w:color w:val="FFFFFF" w:themeColor="background1"/>
          <w:spacing w:val="10"/>
          <w:sz w:val="12"/>
          <w14:glow w14:rad="53098">
            <w14:schemeClr w14:val="accent6">
              <w14:alpha w14:val="70000"/>
              <w14:satMod w14:val="180000"/>
            </w14:schemeClr>
          </w14:glow>
          <w14:textOutline w14:w="19050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90441C" w:rsidRPr="005B1841" w:rsidRDefault="0090441C" w:rsidP="0090441C">
      <w:pPr>
        <w:spacing w:line="180" w:lineRule="auto"/>
        <w:rPr>
          <w:b/>
          <w:color w:val="FF0000"/>
          <w:sz w:val="52"/>
          <w:szCs w:val="52"/>
        </w:rPr>
      </w:pPr>
      <w:r w:rsidRPr="005B1841">
        <w:rPr>
          <w:b/>
          <w:color w:val="FF0000"/>
          <w:sz w:val="52"/>
          <w:szCs w:val="52"/>
        </w:rPr>
        <w:t>Das sehe ich mir mal an …</w:t>
      </w:r>
    </w:p>
    <w:p w:rsidR="005D1996" w:rsidRPr="005B1841" w:rsidRDefault="005D1996" w:rsidP="0090441C">
      <w:pPr>
        <w:spacing w:line="180" w:lineRule="auto"/>
        <w:ind w:firstLine="708"/>
        <w:rPr>
          <w:b/>
          <w:color w:val="FF0000"/>
          <w:sz w:val="52"/>
          <w:szCs w:val="52"/>
        </w:rPr>
      </w:pPr>
      <w:r w:rsidRPr="005B1841">
        <w:rPr>
          <w:b/>
          <w:color w:val="FF0000"/>
          <w:sz w:val="52"/>
          <w:szCs w:val="52"/>
        </w:rPr>
        <w:t>… bei einem eintägigen Praktikum!</w:t>
      </w:r>
    </w:p>
    <w:p w:rsidR="000F38A1" w:rsidRDefault="000F38A1"/>
    <w:p w:rsidR="00711F98" w:rsidRPr="00D4050F" w:rsidRDefault="00711F98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>Keine Ahnung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was für Euch nach der Schule ansteht? Ist Grübeln angesagt? Vielleicht mal Lust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Finanzamt Kleve vorbeizuschauen und einen Tag dort zu erleben? Kein Problem!</w:t>
      </w:r>
    </w:p>
    <w:p w:rsidR="00711F98" w:rsidRPr="00D4050F" w:rsidRDefault="00711F98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>Um die Wahl nach dem richtigen Beruf zu erleichtern, bietet eines der großen Finanzämter Nordrhein-Westfalens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einen ganz besonderen Einblick.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Einen Tag dürft Ihr den Mitarbeiterinnen und Mitarbeit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ern über die Schulter schauen</w:t>
      </w:r>
      <w:r w:rsidR="00E63EF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Einblicke in das für viele Schülerinnen und Schüler fremde Berufsbild gewinnen. Anhand von kleinen Fällen könnt Ihr ins Steuerrecht schnuppern und </w:t>
      </w:r>
      <w:r w:rsidR="000B00C7">
        <w:rPr>
          <w:rFonts w:ascii="Times New Roman" w:eastAsia="Times New Roman" w:hAnsi="Times New Roman" w:cs="Times New Roman"/>
          <w:sz w:val="24"/>
          <w:szCs w:val="24"/>
          <w:lang w:eastAsia="de-DE"/>
        </w:rPr>
        <w:t>gemeinsam einen Einkommensteuerbescheid erstellen.</w:t>
      </w:r>
    </w:p>
    <w:p w:rsidR="002A07AA" w:rsidRDefault="002A07AA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711F98" w:rsidRPr="00D4050F" w:rsidRDefault="00711F98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050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Patenschaft der Azubis</w:t>
      </w:r>
    </w:p>
    <w:p w:rsidR="002A07AA" w:rsidRDefault="00711F98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 gibt’s den ersten Eindruck vom Job des Finanzbeamten! „Einen Tag lang dreht sich alles um die Ausbildung 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Laufbahngruppe 1.2 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um das duale Studium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Laufbahngruppe 2.1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“, erklärt </w:t>
      </w:r>
      <w:r w:rsidR="00AF4124">
        <w:rPr>
          <w:rFonts w:ascii="Times New Roman" w:eastAsia="Times New Roman" w:hAnsi="Times New Roman" w:cs="Times New Roman"/>
          <w:sz w:val="24"/>
          <w:szCs w:val="24"/>
          <w:lang w:eastAsia="de-DE"/>
        </w:rPr>
        <w:t>Achim Eder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Der Vorsteher des Finanzamts Kleve weiß, wie wichtig der Nachwuchs für die Finanzverwaltung ist. </w:t>
      </w:r>
    </w:p>
    <w:p w:rsidR="00AF4124" w:rsidRDefault="00AF4124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 2020 bietet das Finanzamt Kleve bis zu den Sommerferien insgesamt drei Praktikumstage an:</w:t>
      </w:r>
    </w:p>
    <w:p w:rsidR="00AF4124" w:rsidRDefault="00711F98" w:rsidP="00AF412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F41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</w:t>
      </w:r>
      <w:r w:rsidR="00AF4124" w:rsidRPr="00AF4124">
        <w:rPr>
          <w:rFonts w:ascii="Times New Roman" w:eastAsia="Times New Roman" w:hAnsi="Times New Roman" w:cs="Times New Roman"/>
          <w:sz w:val="24"/>
          <w:szCs w:val="24"/>
          <w:lang w:eastAsia="de-DE"/>
        </w:rPr>
        <w:t>Mittwoch</w:t>
      </w:r>
      <w:r w:rsidRPr="00AF41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 w:rsidR="002A07AA" w:rsidRPr="00AF41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="00AF4124" w:rsidRPr="0022292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17</w:t>
      </w:r>
      <w:r w:rsidRPr="0022292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 Ju</w:t>
      </w:r>
      <w:r w:rsidR="00AF4124" w:rsidRPr="0022292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</w:t>
      </w:r>
      <w:r w:rsidRPr="0022292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</w:t>
      </w:r>
      <w:r w:rsidR="00AF4124" w:rsidRPr="0022292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2020</w:t>
      </w:r>
      <w:r w:rsidRPr="00AF41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sind die Schülerinnen und Schüler, </w:t>
      </w:r>
      <w:r w:rsidR="002A07AA" w:rsidRPr="00AF4124">
        <w:rPr>
          <w:rFonts w:ascii="Times New Roman" w:eastAsia="Times New Roman" w:hAnsi="Times New Roman" w:cs="Times New Roman"/>
          <w:sz w:val="24"/>
          <w:szCs w:val="24"/>
          <w:lang w:eastAsia="de-DE"/>
        </w:rPr>
        <w:t>die sich auf die Fachoberschulreife vorbereiten</w:t>
      </w:r>
      <w:r w:rsidRPr="00AF41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eingeladen. </w:t>
      </w:r>
    </w:p>
    <w:p w:rsidR="00AF4124" w:rsidRPr="00AF4124" w:rsidRDefault="00AF4124" w:rsidP="00AF4124">
      <w:pPr>
        <w:pStyle w:val="Listenabsatz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F4124" w:rsidRPr="00AF4124" w:rsidRDefault="00711F98" w:rsidP="00AF412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F41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Einen Tag danach </w:t>
      </w:r>
      <w:r w:rsidR="00AF4124" w:rsidRPr="00AF4124">
        <w:rPr>
          <w:rFonts w:ascii="Times New Roman" w:eastAsia="Times New Roman" w:hAnsi="Times New Roman" w:cs="Times New Roman"/>
          <w:sz w:val="24"/>
          <w:szCs w:val="24"/>
          <w:lang w:eastAsia="de-DE"/>
        </w:rPr>
        <w:t>–</w:t>
      </w:r>
      <w:r w:rsidRPr="00AF41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F4124" w:rsidRPr="00AF4124">
        <w:rPr>
          <w:rFonts w:ascii="Times New Roman" w:eastAsia="Times New Roman" w:hAnsi="Times New Roman" w:cs="Times New Roman"/>
          <w:sz w:val="24"/>
          <w:szCs w:val="24"/>
          <w:lang w:eastAsia="de-DE"/>
        </w:rPr>
        <w:t>Donnerstag,</w:t>
      </w:r>
      <w:r w:rsidRPr="00AF41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A07AA" w:rsidRPr="00AF41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22292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</w:t>
      </w:r>
      <w:r w:rsidR="00AF4124" w:rsidRPr="0022292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8</w:t>
      </w:r>
      <w:r w:rsidRPr="0022292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. </w:t>
      </w:r>
      <w:r w:rsidR="00AF4124" w:rsidRPr="0022292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Jun</w:t>
      </w:r>
      <w:r w:rsidRPr="0022292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 20</w:t>
      </w:r>
      <w:r w:rsidR="00AF4124" w:rsidRPr="0022292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</w:t>
      </w:r>
      <w:r w:rsidRPr="00AF41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widmet sich das Ausbildungsteam </w:t>
      </w:r>
      <w:r w:rsidR="002A07AA" w:rsidRPr="00AF4124">
        <w:rPr>
          <w:rFonts w:ascii="Times New Roman" w:eastAsia="Times New Roman" w:hAnsi="Times New Roman" w:cs="Times New Roman"/>
          <w:sz w:val="24"/>
          <w:szCs w:val="24"/>
          <w:lang w:eastAsia="de-DE"/>
        </w:rPr>
        <w:t>denjenigen, die das Abitur oder die Fachhochschulreife anstreben.</w:t>
      </w:r>
      <w:r w:rsidRPr="00AF41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AF4124" w:rsidRPr="00AF4124" w:rsidRDefault="00AF4124" w:rsidP="00AF4124">
      <w:pPr>
        <w:pStyle w:val="Listenabsatz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F4124" w:rsidRPr="00AF4124" w:rsidRDefault="00222925" w:rsidP="00AF4124">
      <w:pPr>
        <w:pStyle w:val="Listenabsatz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Zusätzlich findet noch am </w:t>
      </w:r>
      <w:r w:rsidRPr="0022292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16</w:t>
      </w:r>
      <w:r w:rsidR="00AF4124" w:rsidRPr="0022292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  <w:r w:rsidRPr="0022292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April </w:t>
      </w:r>
      <w:r w:rsidR="00AF4124" w:rsidRPr="0022292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2020</w:t>
      </w:r>
      <w:r w:rsidR="00AF4124" w:rsidRPr="00AF41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gemischter Praktikumstag statt, an dem alle vorgenannten Schülerinnen und Schüler teilnehmen können.</w:t>
      </w:r>
    </w:p>
    <w:p w:rsidR="00711F98" w:rsidRPr="00D4050F" w:rsidRDefault="00711F98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>Zahlreiche „Azubis“ des Finanzamts übernehmen Praktikanten-P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atenschaften für diese Tage.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Praktikumstage beginnen jeweils um 10 Uhr und enden um 15 Uhr.</w:t>
      </w:r>
    </w:p>
    <w:p w:rsidR="00AF4124" w:rsidRDefault="00AF4124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711F98" w:rsidRPr="00D4050F" w:rsidRDefault="00E63EFD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Theorie und Praxis:</w:t>
      </w:r>
    </w:p>
    <w:p w:rsidR="00711F98" w:rsidRPr="00D4050F" w:rsidRDefault="00711F98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Neben dem umfangreichen Praxisteil darf für die Tagespraktikanten natürlich ebenfalls Wissenswertes zum Besuch der Fachhochschule für Finanzen in Nordkirchen oder der Landesfinanzschule in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Wuppertal 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>nicht fehlen. „Im Fokus steht</w:t>
      </w:r>
      <w:r w:rsidRPr="002B0B3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>dabei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63EFD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="0022292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</w:t>
      </w:r>
      <w:r w:rsidR="00AF4124">
        <w:rPr>
          <w:rFonts w:ascii="Times New Roman" w:eastAsia="Times New Roman" w:hAnsi="Times New Roman" w:cs="Times New Roman"/>
          <w:sz w:val="24"/>
          <w:szCs w:val="24"/>
          <w:lang w:eastAsia="de-DE"/>
        </w:rPr>
        <w:t>nhalte</w:t>
      </w:r>
      <w:r w:rsidR="000B00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Abläufe</w:t>
      </w:r>
      <w:r w:rsidR="00AF41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63EFD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="0022292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dualen Ausbildung</w:t>
      </w:r>
      <w:r w:rsidR="000B00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das Bewerbungsverfahren vor</w:t>
      </w:r>
      <w:r w:rsidR="00E63EFD">
        <w:rPr>
          <w:rFonts w:ascii="Times New Roman" w:eastAsia="Times New Roman" w:hAnsi="Times New Roman" w:cs="Times New Roman"/>
          <w:sz w:val="24"/>
          <w:szCs w:val="24"/>
          <w:lang w:eastAsia="de-DE"/>
        </w:rPr>
        <w:t>zustellen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“, so 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>Gaby Jorissen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>, Klever Ausbildungsleiter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>in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Gemeinsam mit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dem Ausbildungsteam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 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>sie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Praktikumstage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vorbereitet. 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>Zum Abschluss des Tages gibt’s jeweils am Nachmit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tag eine Frage-Antwort-Runde.</w:t>
      </w:r>
    </w:p>
    <w:p w:rsidR="000B00C7" w:rsidRDefault="000B00C7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0B00C7" w:rsidRPr="000B00C7" w:rsidRDefault="000B00C7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B00C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Anmeldung:</w:t>
      </w:r>
    </w:p>
    <w:p w:rsidR="00711F98" w:rsidRDefault="00711F98" w:rsidP="002A0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 </w:t>
      </w:r>
      <w:r w:rsidR="00222925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>inen Praktikumstag im Finanzamt Kleve erleben möchte,</w:t>
      </w:r>
      <w:r w:rsidR="002A07A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D405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sendet bitte das ausgefüllte </w:t>
      </w:r>
      <w:hyperlink r:id="rId8" w:history="1">
        <w:r w:rsidR="00743D5B" w:rsidRPr="00743D5B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 xml:space="preserve">Anmeldeformular </w:t>
        </w:r>
      </w:hyperlink>
      <w:bookmarkStart w:id="0" w:name="_GoBack"/>
      <w:bookmarkEnd w:id="0"/>
      <w:r w:rsidR="00743D5B">
        <w:rPr>
          <w:rFonts w:ascii="Times New Roman" w:eastAsia="Times New Roman" w:hAnsi="Times New Roman" w:cs="Times New Roman"/>
          <w:sz w:val="24"/>
          <w:szCs w:val="24"/>
          <w:lang w:eastAsia="de-DE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711F98" w:rsidRDefault="00743D5B" w:rsidP="002A07AA">
      <w:pPr>
        <w:spacing w:before="100" w:beforeAutospacing="1" w:after="100" w:afterAutospacing="1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9" w:history="1">
        <w:r w:rsidRPr="00A80881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Service@FA-5116.nrw.de</w:t>
        </w:r>
      </w:hyperlink>
    </w:p>
    <w:p w:rsidR="00222925" w:rsidRDefault="00222925" w:rsidP="002A07AA">
      <w:pPr>
        <w:spacing w:before="100" w:beforeAutospacing="1" w:after="100" w:afterAutospacing="1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22925" w:rsidRPr="00222925" w:rsidRDefault="00222925" w:rsidP="00222925">
      <w:pPr>
        <w:spacing w:before="100" w:beforeAutospacing="1" w:after="100" w:afterAutospacing="1" w:line="240" w:lineRule="auto"/>
        <w:jc w:val="both"/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de-DE"/>
        </w:rPr>
      </w:pPr>
      <w:r w:rsidRPr="00222925"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de-DE"/>
        </w:rPr>
        <w:t>Anmeldefristen:</w:t>
      </w:r>
    </w:p>
    <w:p w:rsidR="00222925" w:rsidRDefault="00222925" w:rsidP="00222925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22925">
        <w:rPr>
          <w:rFonts w:ascii="Times New Roman" w:eastAsia="Times New Roman" w:hAnsi="Times New Roman" w:cs="Times New Roman"/>
          <w:sz w:val="24"/>
          <w:szCs w:val="24"/>
          <w:lang w:eastAsia="de-DE"/>
        </w:rPr>
        <w:t>für den am 16.04.2020 stattfindenden Praktikumstag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r w:rsidRPr="0022292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02.04.2020</w:t>
      </w:r>
    </w:p>
    <w:p w:rsidR="00813993" w:rsidRPr="00222925" w:rsidRDefault="00222925" w:rsidP="00222925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die am 17.06.2020 und 18.06.2020 stattfindenden Praktikumstage: </w:t>
      </w:r>
      <w:r w:rsidRPr="0022292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03.06.2020</w:t>
      </w:r>
      <w:r w:rsidRPr="0022292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C90775" w:rsidRPr="0086155C" w:rsidRDefault="00C90775" w:rsidP="002A07AA">
      <w:pPr>
        <w:jc w:val="both"/>
        <w:rPr>
          <w:noProof/>
          <w:sz w:val="52"/>
          <w:lang w:eastAsia="de-DE"/>
        </w:rPr>
      </w:pPr>
    </w:p>
    <w:sectPr w:rsidR="00C90775" w:rsidRPr="008615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B69"/>
    <w:multiLevelType w:val="hybridMultilevel"/>
    <w:tmpl w:val="362A49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5D78"/>
    <w:multiLevelType w:val="hybridMultilevel"/>
    <w:tmpl w:val="383A9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41105"/>
    <w:multiLevelType w:val="hybridMultilevel"/>
    <w:tmpl w:val="24008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C8"/>
    <w:rsid w:val="000B00C7"/>
    <w:rsid w:val="000C19CD"/>
    <w:rsid w:val="000F38A1"/>
    <w:rsid w:val="001D4EFC"/>
    <w:rsid w:val="00222925"/>
    <w:rsid w:val="002A07AA"/>
    <w:rsid w:val="00306E18"/>
    <w:rsid w:val="003359C6"/>
    <w:rsid w:val="005B1841"/>
    <w:rsid w:val="005D1996"/>
    <w:rsid w:val="00686097"/>
    <w:rsid w:val="00695A26"/>
    <w:rsid w:val="00711F98"/>
    <w:rsid w:val="0073309C"/>
    <w:rsid w:val="00743D5B"/>
    <w:rsid w:val="00763B51"/>
    <w:rsid w:val="0078741A"/>
    <w:rsid w:val="00813993"/>
    <w:rsid w:val="00836A0F"/>
    <w:rsid w:val="0086155C"/>
    <w:rsid w:val="008F34C8"/>
    <w:rsid w:val="0090441C"/>
    <w:rsid w:val="00AF4124"/>
    <w:rsid w:val="00C90775"/>
    <w:rsid w:val="00DE3286"/>
    <w:rsid w:val="00DF3E2B"/>
    <w:rsid w:val="00E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4C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07A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A07A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F4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4C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A07A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A07A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F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zverwaltung.nrw.de/sites/default/files/asset/document/anmeldeformular_praktikumstage_2020_0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rvice@FA-5116.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394F-2094-45B7-8B97-17B0248F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Nelleßen, Andreas (FA-5116)</dc:creator>
  <cp:lastModifiedBy>Wilmink, Almuth (OFD, Z 34)</cp:lastModifiedBy>
  <cp:revision>4</cp:revision>
  <cp:lastPrinted>2019-11-18T08:13:00Z</cp:lastPrinted>
  <dcterms:created xsi:type="dcterms:W3CDTF">2019-11-18T10:35:00Z</dcterms:created>
  <dcterms:modified xsi:type="dcterms:W3CDTF">2019-11-19T12:17:00Z</dcterms:modified>
</cp:coreProperties>
</file>